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1482D77" w:rsidR="000A2FF0" w:rsidRPr="00CA45E1" w:rsidRDefault="007D34A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CA45E1">
        <w:rPr>
          <w:rFonts w:ascii="Arial" w:eastAsia="SimSun" w:hAnsi="Arial"/>
          <w:b/>
          <w:noProof w:val="0"/>
        </w:rPr>
        <w:t xml:space="preserve">3GPP TSG RAN WG1 </w:t>
      </w:r>
      <w:r w:rsidRPr="00CA45E1">
        <w:rPr>
          <w:rFonts w:ascii="Arial" w:eastAsiaTheme="minorEastAsia" w:hAnsi="Arial" w:hint="eastAsia"/>
          <w:b/>
          <w:noProof w:val="0"/>
          <w:lang w:eastAsia="ja-JP"/>
        </w:rPr>
        <w:t>Meeting #8</w:t>
      </w:r>
      <w:r w:rsidR="008F202D" w:rsidRPr="00CA45E1">
        <w:rPr>
          <w:rFonts w:ascii="Arial" w:eastAsiaTheme="minorEastAsia" w:hAnsi="Arial" w:hint="eastAsia"/>
          <w:b/>
          <w:noProof w:val="0"/>
          <w:lang w:eastAsia="ja-JP"/>
        </w:rPr>
        <w:t>9</w:t>
      </w:r>
      <w:r w:rsidR="000A2FF0" w:rsidRPr="00CA45E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="001B67C6" w:rsidRPr="00CA45E1">
        <w:rPr>
          <w:rFonts w:ascii="Arial" w:eastAsia="SimSun" w:hAnsi="Arial"/>
          <w:b/>
          <w:noProof w:val="0"/>
          <w:szCs w:val="22"/>
        </w:rPr>
        <w:t>R1-</w:t>
      </w:r>
      <w:r w:rsidR="001B67C6" w:rsidRPr="00CA45E1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="00C33264" w:rsidRPr="00CA45E1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5E65C8" w:rsidRPr="00CA45E1">
        <w:rPr>
          <w:rFonts w:ascii="Arial" w:eastAsiaTheme="minorEastAsia" w:hAnsi="Arial" w:hint="eastAsia"/>
          <w:b/>
          <w:noProof w:val="0"/>
          <w:szCs w:val="22"/>
          <w:lang w:eastAsia="ja-JP"/>
        </w:rPr>
        <w:t>0</w:t>
      </w:r>
      <w:r w:rsidR="008F202D" w:rsidRPr="00CA45E1">
        <w:rPr>
          <w:rFonts w:ascii="Arial" w:eastAsiaTheme="minorEastAsia" w:hAnsi="Arial" w:hint="eastAsia"/>
          <w:b/>
          <w:noProof w:val="0"/>
          <w:szCs w:val="22"/>
          <w:lang w:eastAsia="ja-JP"/>
        </w:rPr>
        <w:t>8458</w:t>
      </w:r>
    </w:p>
    <w:p w14:paraId="64440E80" w14:textId="643AAB2E" w:rsidR="000A2FF0" w:rsidRPr="00CA45E1" w:rsidRDefault="008F202D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CA45E1">
        <w:rPr>
          <w:rFonts w:ascii="Arial" w:eastAsia="ＭＳ 明朝" w:hAnsi="Arial" w:cs="Arial"/>
          <w:b/>
          <w:bCs/>
          <w:lang w:eastAsia="ja-JP"/>
        </w:rPr>
        <w:t>Hangzhou</w:t>
      </w:r>
      <w:r w:rsidRPr="00CA45E1">
        <w:rPr>
          <w:rFonts w:ascii="Arial" w:hAnsi="Arial" w:cs="Arial"/>
          <w:b/>
          <w:bCs/>
        </w:rPr>
        <w:t xml:space="preserve">, </w:t>
      </w:r>
      <w:r w:rsidRPr="00CA45E1">
        <w:rPr>
          <w:rFonts w:ascii="Arial" w:eastAsia="ＭＳ 明朝" w:hAnsi="Arial" w:cs="Arial" w:hint="eastAsia"/>
          <w:b/>
          <w:bCs/>
          <w:lang w:eastAsia="ja-JP"/>
        </w:rPr>
        <w:t>P.R. China</w:t>
      </w:r>
      <w:r w:rsidRPr="00CA45E1">
        <w:rPr>
          <w:rFonts w:ascii="Arial" w:hAnsi="Arial" w:cs="Arial"/>
          <w:b/>
          <w:bCs/>
        </w:rPr>
        <w:t xml:space="preserve"> </w:t>
      </w:r>
      <w:r w:rsidRPr="00CA45E1">
        <w:rPr>
          <w:rFonts w:ascii="Arial" w:eastAsia="ＭＳ 明朝" w:hAnsi="Arial" w:cs="Arial" w:hint="eastAsia"/>
          <w:b/>
          <w:bCs/>
          <w:lang w:eastAsia="ja-JP"/>
        </w:rPr>
        <w:t xml:space="preserve">15th </w:t>
      </w:r>
      <w:r w:rsidRPr="00CA45E1">
        <w:rPr>
          <w:rFonts w:ascii="Arial" w:hAnsi="Arial" w:cs="Arial"/>
          <w:b/>
          <w:bCs/>
        </w:rPr>
        <w:t xml:space="preserve">– </w:t>
      </w:r>
      <w:r w:rsidRPr="00CA45E1">
        <w:rPr>
          <w:rFonts w:ascii="Arial" w:eastAsia="ＭＳ 明朝" w:hAnsi="Arial" w:cs="Arial" w:hint="eastAsia"/>
          <w:b/>
          <w:bCs/>
          <w:lang w:eastAsia="ja-JP"/>
        </w:rPr>
        <w:t>19th</w:t>
      </w:r>
      <w:r w:rsidRPr="00CA45E1">
        <w:rPr>
          <w:rFonts w:ascii="Arial" w:hAnsi="Arial" w:cs="Arial"/>
          <w:b/>
          <w:bCs/>
        </w:rPr>
        <w:t xml:space="preserve"> </w:t>
      </w:r>
      <w:r w:rsidRPr="00CA45E1">
        <w:rPr>
          <w:rFonts w:ascii="Arial" w:eastAsia="ＭＳ 明朝" w:hAnsi="Arial" w:cs="Arial" w:hint="eastAsia"/>
          <w:b/>
          <w:bCs/>
          <w:lang w:eastAsia="ja-JP"/>
        </w:rPr>
        <w:t>May</w:t>
      </w:r>
      <w:r w:rsidRPr="00CA45E1">
        <w:rPr>
          <w:rFonts w:ascii="Arial" w:hAnsi="Arial" w:cs="Arial"/>
          <w:b/>
          <w:bCs/>
        </w:rPr>
        <w:t xml:space="preserve"> 201</w:t>
      </w:r>
      <w:r w:rsidRPr="00CA45E1">
        <w:rPr>
          <w:rFonts w:ascii="Arial" w:eastAsia="ＭＳ 明朝" w:hAnsi="Arial" w:cs="Arial" w:hint="eastAsia"/>
          <w:b/>
          <w:bCs/>
          <w:lang w:eastAsia="ja-JP"/>
        </w:rPr>
        <w:t>7</w:t>
      </w:r>
    </w:p>
    <w:p w14:paraId="21ED2649" w14:textId="77777777" w:rsidR="0041628A" w:rsidRPr="00CA45E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A45E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A45E1">
        <w:rPr>
          <w:rFonts w:eastAsia="ＭＳ ゴシック"/>
          <w:noProof w:val="0"/>
          <w:sz w:val="24"/>
          <w:szCs w:val="22"/>
        </w:rPr>
        <w:t>Source:</w:t>
      </w:r>
      <w:r w:rsidRPr="00CA45E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A45E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169A02B1" w:rsidR="0041628A" w:rsidRPr="00CA45E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A45E1">
        <w:rPr>
          <w:rFonts w:eastAsia="ＭＳ ゴシック" w:hint="eastAsia"/>
          <w:noProof w:val="0"/>
          <w:sz w:val="24"/>
          <w:szCs w:val="22"/>
        </w:rPr>
        <w:t>Title</w:t>
      </w:r>
      <w:r w:rsidRPr="00CA45E1">
        <w:rPr>
          <w:rFonts w:eastAsia="ＭＳ ゴシック"/>
          <w:noProof w:val="0"/>
          <w:sz w:val="24"/>
          <w:szCs w:val="22"/>
        </w:rPr>
        <w:t>:</w:t>
      </w:r>
      <w:r w:rsidRPr="00CA45E1">
        <w:rPr>
          <w:rFonts w:eastAsia="ＭＳ ゴシック"/>
          <w:noProof w:val="0"/>
          <w:sz w:val="24"/>
          <w:szCs w:val="22"/>
        </w:rPr>
        <w:tab/>
      </w:r>
      <w:r w:rsidR="00C33264" w:rsidRPr="00CA45E1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CA45E1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CA45E1">
        <w:rPr>
          <w:rFonts w:eastAsia="ＭＳ ゴシック"/>
          <w:noProof w:val="0"/>
          <w:sz w:val="24"/>
          <w:szCs w:val="22"/>
          <w:lang w:eastAsia="ja-JP"/>
        </w:rPr>
        <w:t xml:space="preserve"> for NR</w:t>
      </w:r>
    </w:p>
    <w:p w14:paraId="32D100CB" w14:textId="7BF8A088" w:rsidR="0041628A" w:rsidRPr="00CA45E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A45E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A45E1">
        <w:rPr>
          <w:rFonts w:eastAsia="ＭＳ ゴシック"/>
          <w:noProof w:val="0"/>
          <w:sz w:val="24"/>
          <w:szCs w:val="22"/>
        </w:rPr>
        <w:tab/>
      </w:r>
      <w:r w:rsidR="008F202D" w:rsidRPr="00CA45E1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.1.2.</w:t>
      </w:r>
      <w:r w:rsidR="007D34A7" w:rsidRPr="00CA45E1">
        <w:rPr>
          <w:rFonts w:eastAsia="ＭＳ ゴシック" w:hint="eastAsia"/>
          <w:noProof w:val="0"/>
          <w:sz w:val="24"/>
          <w:szCs w:val="22"/>
          <w:lang w:eastAsia="ja-JP"/>
        </w:rPr>
        <w:t>4</w:t>
      </w:r>
      <w:r w:rsidR="005E65C8" w:rsidRPr="00CA45E1">
        <w:rPr>
          <w:rFonts w:eastAsia="ＭＳ ゴシック" w:hint="eastAsia"/>
          <w:noProof w:val="0"/>
          <w:sz w:val="24"/>
          <w:szCs w:val="22"/>
          <w:lang w:eastAsia="ja-JP"/>
        </w:rPr>
        <w:t>.1</w:t>
      </w:r>
    </w:p>
    <w:p w14:paraId="171841D7" w14:textId="7D87EDAF" w:rsidR="0041628A" w:rsidRPr="00CA45E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A45E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A45E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A45E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A45E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Introducti</w:t>
      </w:r>
      <w:r w:rsidRPr="00CA45E1">
        <w:rPr>
          <w:rFonts w:hint="eastAsia"/>
          <w:b/>
          <w:sz w:val="24"/>
          <w:szCs w:val="22"/>
        </w:rPr>
        <w:t>on</w:t>
      </w:r>
    </w:p>
    <w:p w14:paraId="141B35DD" w14:textId="71D30653" w:rsidR="00157BF7" w:rsidRPr="00CA45E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downlink CSI acquisition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A45E1" w:rsidRPr="00CA45E1" w14:paraId="71E81C85" w14:textId="77777777" w:rsidTr="00E07675">
        <w:tc>
          <w:tcPr>
            <w:tcW w:w="9810" w:type="dxa"/>
            <w:shd w:val="clear" w:color="auto" w:fill="auto"/>
          </w:tcPr>
          <w:p w14:paraId="63F614DE" w14:textId="77777777" w:rsidR="008F202D" w:rsidRPr="00CA45E1" w:rsidRDefault="008F202D" w:rsidP="008F202D">
            <w:p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highlight w:val="darkYellow"/>
                <w:lang w:eastAsia="ja-JP"/>
              </w:rPr>
              <w:t>Working assumption</w:t>
            </w:r>
            <w:r w:rsidRPr="00CA45E1">
              <w:rPr>
                <w:rFonts w:eastAsia="ＭＳ 明朝"/>
                <w:sz w:val="22"/>
                <w:szCs w:val="20"/>
                <w:lang w:eastAsia="ja-JP"/>
              </w:rPr>
              <w:t>:</w:t>
            </w:r>
          </w:p>
          <w:p w14:paraId="728B6C9A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For </w:t>
            </w: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>CSI-RS for Beam Management, NR supports sub-time unit</w:t>
            </w:r>
            <w:r w:rsidRPr="00CA45E1">
              <w:rPr>
                <w:rFonts w:eastAsia="ＭＳ 明朝"/>
                <w:sz w:val="22"/>
                <w:szCs w:val="20"/>
                <w:lang w:eastAsia="ja-JP"/>
              </w:rPr>
              <w:t>s</w:t>
            </w: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 xml:space="preserve"> </w:t>
            </w: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equal to and </w:t>
            </w: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>smaller than an OFDM symbol in a reference numerology</w:t>
            </w:r>
          </w:p>
          <w:p w14:paraId="69D2359F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FFS details including configurability, e.g., taking into account UE implementation complexity/capability and impact on CSI-RS design </w:t>
            </w:r>
          </w:p>
          <w:p w14:paraId="40600155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 the case of time unit larger than an OFDM symbol in a reference numerology</w:t>
            </w:r>
          </w:p>
          <w:p w14:paraId="3E1FFB49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E.g., </w:t>
            </w:r>
          </w:p>
          <w:p w14:paraId="6BF7FE74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 xml:space="preserve">Opt-1: IFDMA </w:t>
            </w:r>
          </w:p>
          <w:p w14:paraId="23E9874D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 xml:space="preserve">Opt-2: Larger subcarrier spacing </w:t>
            </w:r>
          </w:p>
          <w:p w14:paraId="50F862AC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 w:hint="eastAsia"/>
                <w:sz w:val="22"/>
                <w:szCs w:val="20"/>
                <w:lang w:eastAsia="ja-JP"/>
              </w:rPr>
              <w:t>Opt-3: DFT-based</w:t>
            </w:r>
          </w:p>
          <w:p w14:paraId="0A374EB4" w14:textId="77777777" w:rsidR="008F202D" w:rsidRPr="00CA45E1" w:rsidRDefault="008F202D" w:rsidP="008F202D">
            <w:pPr>
              <w:rPr>
                <w:b/>
                <w:sz w:val="22"/>
                <w:szCs w:val="20"/>
                <w:lang w:eastAsia="ja-JP"/>
              </w:rPr>
            </w:pPr>
            <w:r w:rsidRPr="00CA45E1">
              <w:rPr>
                <w:sz w:val="22"/>
                <w:szCs w:val="20"/>
                <w:highlight w:val="green"/>
                <w:lang w:eastAsia="ja-JP"/>
              </w:rPr>
              <w:t>Agreements</w:t>
            </w:r>
            <w:r w:rsidRPr="00CA45E1">
              <w:rPr>
                <w:b/>
                <w:sz w:val="22"/>
                <w:szCs w:val="20"/>
                <w:lang w:eastAsia="ja-JP"/>
              </w:rPr>
              <w:t>:</w:t>
            </w:r>
          </w:p>
          <w:p w14:paraId="06D315AD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At least for CSI-acquisition, for density 1 RE/port/PRB, X&lt;8, and N=1</w:t>
            </w:r>
            <w:r w:rsidRPr="00CA45E1">
              <w:rPr>
                <w:rFonts w:eastAsia="Times New Roman" w:hint="eastAsia"/>
                <w:sz w:val="22"/>
                <w:szCs w:val="20"/>
                <w:lang w:eastAsia="ko-KR"/>
              </w:rPr>
              <w:t xml:space="preserve"> or 2</w:t>
            </w: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 OFDM symbol, support X-port CSI-RS resource composed of M adjacent RE(s) in the frequency domain</w:t>
            </w:r>
            <w:r w:rsidRPr="00CA45E1">
              <w:rPr>
                <w:rFonts w:eastAsia="Times New Roman" w:hint="eastAsia"/>
                <w:sz w:val="22"/>
                <w:szCs w:val="20"/>
                <w:lang w:eastAsia="ko-KR"/>
              </w:rPr>
              <w:t xml:space="preserve"> and N adjacent RE(s) in the time domain</w:t>
            </w:r>
          </w:p>
          <w:p w14:paraId="6AF34FDB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 X=1</w:t>
            </w:r>
          </w:p>
          <w:p w14:paraId="134B85BD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 xml:space="preserve">X=2: (M, N)= (2, 1) </w:t>
            </w:r>
            <w:r w:rsidRPr="00CA45E1">
              <w:rPr>
                <w:rFonts w:eastAsia="Times New Roman" w:hint="eastAsia"/>
                <w:sz w:val="22"/>
                <w:szCs w:val="20"/>
                <w:lang w:eastAsia="ko-KR"/>
              </w:rPr>
              <w:t>, FFS (1, 2)</w:t>
            </w:r>
          </w:p>
          <w:p w14:paraId="53565CD4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X=4: (M, N)= (4, 1)</w:t>
            </w:r>
            <w:r w:rsidRPr="00CA45E1">
              <w:rPr>
                <w:rFonts w:eastAsia="Times New Roman" w:hint="eastAsia"/>
                <w:sz w:val="22"/>
                <w:szCs w:val="20"/>
                <w:lang w:eastAsia="ko-KR"/>
              </w:rPr>
              <w:t xml:space="preserve"> , (2, 2)</w:t>
            </w:r>
          </w:p>
          <w:p w14:paraId="3334218F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 N &gt; 2</w:t>
            </w:r>
          </w:p>
          <w:p w14:paraId="71F83E0B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FFS: RE patterns for beam management</w:t>
            </w:r>
          </w:p>
          <w:p w14:paraId="5B7116B1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FFS: the RE pattern for an X-port CSI-RS resource when X&gt;=8</w:t>
            </w:r>
          </w:p>
          <w:p w14:paraId="1C807751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FFS: the number of component CSI-RS RE patterns for X&gt;=8-port CSI-RS resources</w:t>
            </w:r>
          </w:p>
          <w:p w14:paraId="076E314D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b/>
                <w:sz w:val="22"/>
                <w:szCs w:val="20"/>
                <w:lang w:eastAsia="ja-JP"/>
              </w:rPr>
            </w:pPr>
            <w:r w:rsidRPr="00CA45E1">
              <w:rPr>
                <w:rFonts w:eastAsia="ＭＳ 明朝"/>
                <w:sz w:val="22"/>
                <w:szCs w:val="20"/>
                <w:lang w:eastAsia="ja-JP"/>
              </w:rPr>
              <w:t>Strive to minimize the possible pairs of (Y,Z) for the component CSI-RS RE patterns</w:t>
            </w:r>
            <w:r w:rsidRPr="00CA45E1">
              <w:rPr>
                <w:rFonts w:eastAsia="Times New Roman" w:hint="eastAsia"/>
                <w:sz w:val="22"/>
                <w:szCs w:val="20"/>
                <w:lang w:eastAsia="ko-KR"/>
              </w:rPr>
              <w:t xml:space="preserve"> while considering configuration complexity and overhead</w:t>
            </w:r>
          </w:p>
          <w:p w14:paraId="7B6AE5AA" w14:textId="77777777" w:rsidR="008F202D" w:rsidRPr="00CA45E1" w:rsidRDefault="008F202D" w:rsidP="008F202D">
            <w:pPr>
              <w:rPr>
                <w:rFonts w:eastAsia="ＭＳ 明朝" w:hint="eastAsia"/>
                <w:b/>
                <w:sz w:val="22"/>
                <w:u w:val="single"/>
                <w:lang w:eastAsia="ja-JP"/>
              </w:rPr>
            </w:pPr>
            <w:r w:rsidRPr="00CA45E1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4EF99528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Support at least CDM-2, CDM-4 and CDM-8</w:t>
            </w:r>
          </w:p>
          <w:p w14:paraId="57DBF6AC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FFS: Support of no CDM</w:t>
            </w:r>
          </w:p>
          <w:p w14:paraId="2C9307D7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FFS: Time-domain and/or frequency-domain CDM can be configured on or off</w:t>
            </w:r>
          </w:p>
          <w:p w14:paraId="1FA09767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Consider CDM pattern design with at least the following aspects</w:t>
            </w:r>
          </w:p>
          <w:p w14:paraId="6EDD0B27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Measurement target, e.g. CSI acquisition, beam management, fine time/frequency tracking</w:t>
            </w:r>
          </w:p>
          <w:p w14:paraId="3101D4F9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A CDM pattern cannot span over more than U OFDM symbols and V subcarriers, FFS the values of U and V</w:t>
            </w:r>
          </w:p>
          <w:p w14:paraId="2E542D66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Full power utilization</w:t>
            </w:r>
          </w:p>
          <w:p w14:paraId="08837FA2" w14:textId="77777777" w:rsidR="008F202D" w:rsidRPr="00CA45E1" w:rsidRDefault="008F202D" w:rsidP="008F202D">
            <w:pPr>
              <w:rPr>
                <w:rFonts w:eastAsia="ＭＳ 明朝" w:hint="eastAsia"/>
                <w:b/>
                <w:sz w:val="22"/>
                <w:u w:val="single"/>
                <w:lang w:eastAsia="ja-JP"/>
              </w:rPr>
            </w:pPr>
            <w:r w:rsidRPr="00CA45E1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37C41A2E" w14:textId="77777777" w:rsidR="008F202D" w:rsidRPr="00CA45E1" w:rsidRDefault="008F202D" w:rsidP="008F202D">
            <w:pPr>
              <w:numPr>
                <w:ilvl w:val="0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At least CSI-RS for CSI acquisition, NR supports CSI-RS density d RE/RB/port for x-port CSI-RS</w:t>
            </w:r>
          </w:p>
          <w:p w14:paraId="792D369E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Value(s) of d are at least d=1,1/2.</w:t>
            </w:r>
          </w:p>
          <w:p w14:paraId="5695386B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For d&lt;1, PRB-level comb-type transmission is supported.</w:t>
            </w:r>
          </w:p>
          <w:p w14:paraId="35A245CD" w14:textId="77777777" w:rsidR="008F202D" w:rsidRPr="00CA45E1" w:rsidRDefault="008F202D" w:rsidP="008F202D">
            <w:pPr>
              <w:numPr>
                <w:ilvl w:val="2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FFS whether offset value(s) can be the same or different across antenna ports</w:t>
            </w:r>
          </w:p>
          <w:p w14:paraId="2D5C96A6" w14:textId="77777777" w:rsidR="008F202D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sz w:val="22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>FFS on supporting d&gt;1 in the consideration of use case, e.g., NZP CSI-RS for IMR.</w:t>
            </w:r>
          </w:p>
          <w:p w14:paraId="4843F3AD" w14:textId="16E26B2B" w:rsidR="00CF73C5" w:rsidRPr="00CA45E1" w:rsidRDefault="008F202D" w:rsidP="008F202D">
            <w:pPr>
              <w:numPr>
                <w:ilvl w:val="1"/>
                <w:numId w:val="8"/>
              </w:numPr>
              <w:rPr>
                <w:rFonts w:eastAsia="ＭＳ 明朝"/>
                <w:lang w:eastAsia="ja-JP"/>
              </w:rPr>
            </w:pPr>
            <w:r w:rsidRPr="00CA45E1">
              <w:rPr>
                <w:rFonts w:eastAsia="ＭＳ 明朝"/>
                <w:sz w:val="22"/>
                <w:lang w:eastAsia="ja-JP"/>
              </w:rPr>
              <w:t xml:space="preserve">FFS on the supported combinations of value(s) of x and d. </w:t>
            </w:r>
          </w:p>
        </w:tc>
      </w:tr>
    </w:tbl>
    <w:p w14:paraId="3D1D2DF8" w14:textId="54D26DCC" w:rsidR="00C20B6F" w:rsidRPr="00CA45E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CA45E1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A45E1">
        <w:rPr>
          <w:rFonts w:hint="eastAsia"/>
          <w:b/>
          <w:sz w:val="24"/>
          <w:szCs w:val="22"/>
          <w:lang w:val="en-US"/>
        </w:rPr>
        <w:lastRenderedPageBreak/>
        <w:t>Discussion</w:t>
      </w:r>
    </w:p>
    <w:p w14:paraId="07361D47" w14:textId="53953905" w:rsidR="008F202D" w:rsidRPr="00CA45E1" w:rsidRDefault="00D408F7" w:rsidP="00F1486A">
      <w:pPr>
        <w:spacing w:before="12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the last meeting, 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there were discussions on design to achieve CSI-RS within sub-time unit (short CSI-RS). Fig. 1 shows two major options to achieve short CSI-RS. The first one is IFDMA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-based scheme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 which CSI-RS resources are mapped for each </w:t>
      </w:r>
      <w:r w:rsidR="00F1486A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subcarriers.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this scheme, </w:t>
      </w:r>
      <w:r w:rsidR="005D11B9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shortened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is repeated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times with the length of each short CSI-RS of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where 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5D11B9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represents number of IFFT points at </w:t>
      </w:r>
      <w:proofErr w:type="spellStart"/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gNB</w:t>
      </w:r>
      <w:proofErr w:type="spellEnd"/>
      <w:r w:rsidR="005D11B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transmitter.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other hand, for the larger subcarrier spacing (LSCS), subcarrier width is set to 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-times wider and short CSI-RS with the length of 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P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vertAlign w:val="subscript"/>
          <w:lang w:eastAsia="ja-JP"/>
        </w:rPr>
        <w:t>IFFT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</w:t>
      </w:r>
      <w:r w:rsidR="00473FC8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generated after IFFT.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this scheme, we can perform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sub-time unit digital beam sweeping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applying different </w:t>
      </w:r>
      <w:proofErr w:type="spellStart"/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sub-time unit. 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473FC8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summarizes</w:t>
      </w:r>
      <w:r w:rsidR="00473F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comparison between IFDMA and LSCS.</w:t>
      </w:r>
      <w:r w:rsidR="00780F3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these technologies are different implementations of short CSI-RS and may not directly have specification impact.</w:t>
      </w:r>
    </w:p>
    <w:p w14:paraId="2A6A5F96" w14:textId="122F026F" w:rsidR="00D94AAA" w:rsidRPr="00CA45E1" w:rsidRDefault="001E4EB4" w:rsidP="00D94AAA">
      <w:pPr>
        <w:spacing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</w:rPr>
        <w:drawing>
          <wp:inline distT="0" distB="0" distL="0" distR="0" wp14:anchorId="5F5AE59C" wp14:editId="62A053FB">
            <wp:extent cx="3725839" cy="1578076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852" cy="157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49DDC" w14:textId="327A3CDD" w:rsidR="00F1486A" w:rsidRPr="00CA45E1" w:rsidRDefault="00F1486A" w:rsidP="00225310">
      <w:pPr>
        <w:spacing w:before="12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</w:t>
      </w:r>
      <w:r w:rsidR="001E4EB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 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(a) IFDMA       </w:t>
      </w:r>
      <w:r w:rsidR="001E4EB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      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    (b) Larger subcarrier spacing (LSCS)</w:t>
      </w:r>
    </w:p>
    <w:p w14:paraId="420DD94D" w14:textId="25F5427E" w:rsidR="008F202D" w:rsidRPr="00CA45E1" w:rsidRDefault="00D94AAA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Options </w:t>
      </w:r>
      <w:r w:rsidR="00F1486A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short CSI-RS</w:t>
      </w:r>
    </w:p>
    <w:p w14:paraId="1E0DD877" w14:textId="2A713A40" w:rsidR="00780F36" w:rsidRPr="00CA45E1" w:rsidRDefault="00780F36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I: Pros and cons for IFDMA and LSCS</w:t>
      </w:r>
    </w:p>
    <w:p w14:paraId="7AAB648C" w14:textId="648714DD" w:rsidR="00780F36" w:rsidRPr="00CA45E1" w:rsidRDefault="001E4EB4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</w:rPr>
        <w:drawing>
          <wp:inline distT="0" distB="0" distL="0" distR="0" wp14:anchorId="5CADFCD0" wp14:editId="7257B7D7">
            <wp:extent cx="5416493" cy="126106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629" cy="126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C61DF" w14:textId="77777777" w:rsidR="00780F36" w:rsidRPr="00CA45E1" w:rsidRDefault="00780F36" w:rsidP="00225310">
      <w:pPr>
        <w:pStyle w:val="ListParagraph"/>
        <w:numPr>
          <w:ilvl w:val="0"/>
          <w:numId w:val="23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IFDMA</w:t>
      </w:r>
    </w:p>
    <w:p w14:paraId="244206C8" w14:textId="67F6483A" w:rsidR="007A52F0" w:rsidRPr="00CA45E1" w:rsidRDefault="007A52F0" w:rsidP="00225310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described above, IFDMA generates multiple </w:t>
      </w:r>
      <w:r w:rsidR="00225310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beams with same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</w:t>
      </w:r>
      <w:proofErr w:type="spellStart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It means that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sub-time unit digital beam sweeping, like Fig 2(a),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225310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 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achieved.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Rx beam sweeping with the multi-shot short CSI-RS is achieved as in Fig. 2(b)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by setting </w:t>
      </w:r>
      <w:r w:rsidR="00225310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=2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However this means that the value of </w:t>
      </w:r>
      <w:r w:rsidR="00225310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(efficiency of beam sweeping) is restricted by UE Rx beams. 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number of digital beams per sub-time unit can increase up to </w:t>
      </w:r>
      <w:r w:rsidR="009F4561" w:rsidRPr="00CA45E1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K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applying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subcarrier-level FDM (comb)</w:t>
      </w:r>
      <w:r w:rsidR="00A704D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This can increase capacity of digital beam sweeping by IFDMA.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Another benefit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IFDMA-based scheme is simplicity of TRP transmitter.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reuse original IFFT transmitter circuit just by changing IFFT input signals.</w:t>
      </w:r>
    </w:p>
    <w:p w14:paraId="54C6BEC7" w14:textId="2B947F01" w:rsidR="00A704D7" w:rsidRPr="00CA45E1" w:rsidRDefault="00A704D7" w:rsidP="00225310">
      <w:pPr>
        <w:pStyle w:val="ListParagraph"/>
        <w:numPr>
          <w:ilvl w:val="0"/>
          <w:numId w:val="23"/>
        </w:numPr>
        <w:spacing w:before="60" w:after="60"/>
        <w:ind w:left="360" w:firstLineChars="0"/>
        <w:jc w:val="both"/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LSCS</w:t>
      </w:r>
    </w:p>
    <w:p w14:paraId="6791BB45" w14:textId="38726F2A" w:rsidR="00A704D7" w:rsidRPr="00CA45E1" w:rsidRDefault="00A704D7" w:rsidP="00225310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Unlike IFDMA, LSCS can achieve sub-time unit </w:t>
      </w:r>
      <w:r w:rsidR="0049774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sweeping by applying different </w:t>
      </w:r>
      <w:proofErr w:type="spellStart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beamformer</w:t>
      </w:r>
      <w:proofErr w:type="spellEnd"/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</w:t>
      </w:r>
      <w:r w:rsidR="00497744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b-time unit.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sense, both of the Figs 2(a) and 2(b) can be achieved by LSCS. 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makes the beam sweeping design more flexible for different number of TRP and UE beams for different </w:t>
      </w:r>
      <w:r w:rsidR="00225310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scenarios</w:t>
      </w:r>
      <w:r w:rsidR="00225310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6B7AEB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However, if we apply sub-time unit beam sweeping, we need to address on </w:t>
      </w:r>
      <w:r w:rsidR="006B7AEB"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shortened</w:t>
      </w:r>
      <w:r w:rsidR="006B7AEB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cyclic prefix length that causes performance degradation for the propagation channels with larger delay spread. </w:t>
      </w:r>
    </w:p>
    <w:p w14:paraId="287AFD8F" w14:textId="5D35F875" w:rsidR="00225310" w:rsidRPr="00CA45E1" w:rsidRDefault="006B7AEB" w:rsidP="006B7AEB">
      <w:pPr>
        <w:spacing w:before="60" w:after="60"/>
        <w:ind w:firstLine="288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discussion above is focusing on comparison of IFDMA and LSCS, since DFT-based schemes require higher complexity on transmitter circuit and not 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preferable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if it doesn</w:t>
      </w:r>
      <w:r w:rsidRPr="00CA45E1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achieve additional benefit.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addition, these schemes have different capability on digital beam sweeping but analog beam sweeping might be more important considering typical use cases and implementations for </w:t>
      </w:r>
      <w:proofErr w:type="spellStart"/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mmWave</w:t>
      </w:r>
      <w:proofErr w:type="spellEnd"/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</w:t>
      </w:r>
      <w:r w:rsidR="0022267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Based on the different implementations for sub-time unit CSI-RS, we have following observations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proposals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0D4CB37" w14:textId="77777777" w:rsidR="007A52F0" w:rsidRPr="00CA45E1" w:rsidRDefault="007A52F0" w:rsidP="00225310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7E84B15A" w14:textId="77777777" w:rsidR="007A52F0" w:rsidRPr="00CA45E1" w:rsidRDefault="007A52F0" w:rsidP="00225310">
      <w:pPr>
        <w:spacing w:before="6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</w:p>
    <w:p w14:paraId="022308FC" w14:textId="304C5C34" w:rsidR="00780F36" w:rsidRPr="00CA45E1" w:rsidRDefault="007A52F0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</w:rPr>
        <w:drawing>
          <wp:inline distT="0" distB="0" distL="0" distR="0" wp14:anchorId="0DC6D276" wp14:editId="6112FBA2">
            <wp:extent cx="5427551" cy="1390087"/>
            <wp:effectExtent l="0" t="0" r="190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306" cy="138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92959" w14:textId="72EC3B2D" w:rsidR="009F4561" w:rsidRPr="00CA45E1" w:rsidRDefault="009F4561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TRP sweeping first                                                (b) UE sweeping first</w:t>
      </w:r>
    </w:p>
    <w:p w14:paraId="7C7A155F" w14:textId="6BA721DC" w:rsidR="007A52F0" w:rsidRPr="00CA45E1" w:rsidRDefault="007A52F0" w:rsidP="00225310">
      <w:pPr>
        <w:spacing w:before="6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9F456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sweeping options</w:t>
      </w:r>
    </w:p>
    <w:p w14:paraId="1EB9497D" w14:textId="0761083D" w:rsidR="0022267F" w:rsidRPr="00CA45E1" w:rsidRDefault="0022267F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 1: IFDMA and LSCS are </w:t>
      </w:r>
      <w:r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different implementations of short CSI-RS and may not directly have specification impact.</w:t>
      </w:r>
    </w:p>
    <w:p w14:paraId="4F624CB8" w14:textId="18154ADF" w:rsidR="00A22B3B" w:rsidRPr="00CA45E1" w:rsidRDefault="006B7AEB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 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2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IFDMA and LSCS have different 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pros/cons as captured in Table I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63692BB" w14:textId="4A582349" w:rsidR="0022267F" w:rsidRPr="00CA45E1" w:rsidRDefault="00CA45E1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Full-length CP should be considered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even if sub-time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unit beam sweeping is applied.</w:t>
      </w:r>
    </w:p>
    <w:p w14:paraId="51CE0766" w14:textId="00CB6F52" w:rsidR="006B7AEB" w:rsidRPr="00CA45E1" w:rsidRDefault="00CA45E1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 w:rsidR="0022267F"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</w:t>
      </w:r>
      <w:r w:rsidR="0022267F"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ub-time unit beam sweeping should be at least supported for analog beamforming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(FFS: detailed specification impact).</w:t>
      </w:r>
    </w:p>
    <w:p w14:paraId="1E5AF0B6" w14:textId="77777777" w:rsidR="0041628A" w:rsidRPr="00CA45E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A45E1">
        <w:rPr>
          <w:rFonts w:hint="eastAsia"/>
          <w:b/>
          <w:sz w:val="24"/>
          <w:szCs w:val="22"/>
        </w:rPr>
        <w:t>Summary</w:t>
      </w:r>
    </w:p>
    <w:p w14:paraId="21D1428C" w14:textId="2599787D" w:rsidR="00C44F8A" w:rsidRPr="00CA45E1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1565F940" w14:textId="77777777" w:rsidR="00CA45E1" w:rsidRPr="00CA45E1" w:rsidRDefault="00CA45E1" w:rsidP="00CA45E1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Observation 1: IFDMA and LSCS are </w:t>
      </w:r>
      <w:r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different implementations of short CSI-RS and may not directly have specification impact.</w:t>
      </w:r>
    </w:p>
    <w:p w14:paraId="0417BB16" w14:textId="77777777" w:rsidR="00CA45E1" w:rsidRPr="00CA45E1" w:rsidRDefault="00CA45E1" w:rsidP="00CA45E1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 2: IFDMA and LSCS have different pros/cons as captured in Table I.</w:t>
      </w:r>
    </w:p>
    <w:p w14:paraId="1D70DC43" w14:textId="77777777" w:rsidR="00CA45E1" w:rsidRPr="00CA45E1" w:rsidRDefault="00CA45E1" w:rsidP="00CA45E1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Full-length CP should be considered, even if sub-time unit beam sweeping is applied.</w:t>
      </w:r>
    </w:p>
    <w:p w14:paraId="177A4A20" w14:textId="6A3FDDA9" w:rsidR="00CA45E1" w:rsidRPr="00CA45E1" w:rsidRDefault="00CA45E1" w:rsidP="00CA45E1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 w:rsidRPr="00CA45E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</w:t>
      </w:r>
      <w:r w:rsidRPr="00CA45E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ub-time unit beam sweeping should be at least supported for analog beamforming (FFS: detailed specification impact).</w:t>
      </w:r>
      <w:bookmarkStart w:id="3" w:name="_GoBack"/>
      <w:bookmarkEnd w:id="3"/>
    </w:p>
    <w:p w14:paraId="5FC6ECD0" w14:textId="0AB1FDF0" w:rsidR="0041628A" w:rsidRPr="00CA45E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Reference</w:t>
      </w:r>
      <w:r w:rsidRPr="00CA45E1">
        <w:rPr>
          <w:rFonts w:hint="eastAsia"/>
          <w:b/>
          <w:sz w:val="24"/>
          <w:szCs w:val="22"/>
        </w:rPr>
        <w:t>s</w:t>
      </w:r>
    </w:p>
    <w:p w14:paraId="2BAC4901" w14:textId="6DAC1358" w:rsidR="00F47D2C" w:rsidRPr="00CA45E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</w:t>
      </w:r>
      <w:r w:rsidR="00CC5424" w:rsidRPr="00CA45E1">
        <w:rPr>
          <w:rFonts w:eastAsiaTheme="minorEastAsia" w:hint="eastAsia"/>
          <w:noProof w:val="0"/>
          <w:sz w:val="22"/>
          <w:szCs w:val="22"/>
          <w:lang w:eastAsia="ja-JP"/>
        </w:rPr>
        <w:t>NR-1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CA45E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CC5424" w:rsidRPr="00CA45E1">
        <w:rPr>
          <w:rFonts w:eastAsiaTheme="minorEastAsia" w:hint="eastAsia"/>
          <w:noProof w:val="0"/>
          <w:sz w:val="22"/>
          <w:szCs w:val="22"/>
          <w:lang w:eastAsia="ja-JP"/>
        </w:rPr>
        <w:t>Feb</w:t>
      </w:r>
      <w:r w:rsidR="00BF1E75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201</w:t>
      </w:r>
      <w:r w:rsidR="00CC5424" w:rsidRPr="00CA45E1">
        <w:rPr>
          <w:rFonts w:eastAsiaTheme="minorEastAsia" w:hint="eastAsia"/>
          <w:noProof w:val="0"/>
          <w:sz w:val="22"/>
          <w:szCs w:val="22"/>
          <w:lang w:eastAsia="ja-JP"/>
        </w:rPr>
        <w:t>7</w:t>
      </w:r>
      <w:r w:rsidR="00BE47DB" w:rsidRPr="00CA45E1">
        <w:rPr>
          <w:rFonts w:eastAsiaTheme="minorEastAsia" w:hint="eastAsia"/>
          <w:noProof w:val="0"/>
          <w:sz w:val="22"/>
          <w:szCs w:val="22"/>
          <w:lang w:eastAsia="ja-JP"/>
        </w:rPr>
        <w:t>.</w:t>
      </w:r>
    </w:p>
    <w:p w14:paraId="6156B20D" w14:textId="13063F4E" w:rsidR="00557351" w:rsidRPr="00CA45E1" w:rsidRDefault="00557351" w:rsidP="0055735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TR36.897 (V1.0.1), </w:t>
      </w:r>
      <w:r w:rsidRPr="00CA45E1">
        <w:rPr>
          <w:rFonts w:eastAsiaTheme="minorEastAsia"/>
          <w:noProof w:val="0"/>
          <w:sz w:val="22"/>
          <w:szCs w:val="22"/>
          <w:lang w:eastAsia="ja-JP"/>
        </w:rPr>
        <w:t>“Study on Elevation Beamforming/Full-Dimension (FD) MIMO for LTE</w:t>
      </w: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CA45E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June 2015.</w:t>
      </w:r>
    </w:p>
    <w:p w14:paraId="2861AE7A" w14:textId="6AD4FDA3" w:rsidR="0001135E" w:rsidRPr="00CA45E1" w:rsidRDefault="0001135E" w:rsidP="000E5F00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0E5F00" w:rsidRPr="00CA45E1">
        <w:rPr>
          <w:rFonts w:eastAsiaTheme="minorEastAsia"/>
          <w:noProof w:val="0"/>
          <w:sz w:val="22"/>
          <w:szCs w:val="22"/>
          <w:lang w:eastAsia="ja-JP"/>
        </w:rPr>
        <w:t>R1-1702852</w:t>
      </w:r>
      <w:r w:rsidR="000E5F00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NTT DOCOMO, </w:t>
      </w:r>
      <w:r w:rsidRPr="00CA45E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0E5F00" w:rsidRPr="00CA45E1">
        <w:rPr>
          <w:rFonts w:eastAsiaTheme="minorEastAsia"/>
          <w:noProof w:val="0"/>
          <w:sz w:val="22"/>
          <w:szCs w:val="22"/>
          <w:lang w:eastAsia="ja-JP"/>
        </w:rPr>
        <w:t>Discussion on CSI Feedback Framework</w:t>
      </w:r>
      <w:r w:rsidR="000E5F00" w:rsidRPr="00CA45E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CA45E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0E5F00" w:rsidRPr="00CA45E1">
        <w:rPr>
          <w:rFonts w:eastAsiaTheme="minorEastAsia" w:hint="eastAsia"/>
          <w:noProof w:val="0"/>
          <w:sz w:val="22"/>
          <w:szCs w:val="22"/>
          <w:lang w:eastAsia="ja-JP"/>
        </w:rPr>
        <w:t xml:space="preserve"> Feb. 2017.</w:t>
      </w:r>
    </w:p>
    <w:p w14:paraId="0F500090" w14:textId="66291FB0" w:rsidR="00D42BBD" w:rsidRPr="00CA45E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A45E1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66E83" w14:textId="77777777" w:rsidR="00E80ACF" w:rsidRDefault="00E80ACF">
      <w:r>
        <w:separator/>
      </w:r>
    </w:p>
  </w:endnote>
  <w:endnote w:type="continuationSeparator" w:id="0">
    <w:p w14:paraId="48342086" w14:textId="77777777" w:rsidR="00E80ACF" w:rsidRDefault="00E80ACF">
      <w:r>
        <w:continuationSeparator/>
      </w:r>
    </w:p>
  </w:endnote>
  <w:endnote w:type="continuationNotice" w:id="1">
    <w:p w14:paraId="68A1AE57" w14:textId="77777777" w:rsidR="00E80ACF" w:rsidRDefault="00E80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45E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45E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1CD9D" w14:textId="77777777" w:rsidR="00E80ACF" w:rsidRDefault="00E80ACF">
      <w:r>
        <w:separator/>
      </w:r>
    </w:p>
  </w:footnote>
  <w:footnote w:type="continuationSeparator" w:id="0">
    <w:p w14:paraId="100412CE" w14:textId="77777777" w:rsidR="00E80ACF" w:rsidRDefault="00E80ACF">
      <w:r>
        <w:continuationSeparator/>
      </w:r>
    </w:p>
  </w:footnote>
  <w:footnote w:type="continuationNotice" w:id="1">
    <w:p w14:paraId="745FB75E" w14:textId="77777777" w:rsidR="00E80ACF" w:rsidRDefault="00E80A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9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7"/>
  </w:num>
  <w:num w:numId="8">
    <w:abstractNumId w:val="3"/>
  </w:num>
  <w:num w:numId="9">
    <w:abstractNumId w:val="1"/>
  </w:num>
  <w:num w:numId="10">
    <w:abstractNumId w:val="18"/>
  </w:num>
  <w:num w:numId="11">
    <w:abstractNumId w:val="5"/>
  </w:num>
  <w:num w:numId="12">
    <w:abstractNumId w:val="18"/>
  </w:num>
  <w:num w:numId="13">
    <w:abstractNumId w:val="10"/>
  </w:num>
  <w:num w:numId="14">
    <w:abstractNumId w:val="9"/>
  </w:num>
  <w:num w:numId="15">
    <w:abstractNumId w:val="12"/>
  </w:num>
  <w:num w:numId="16">
    <w:abstractNumId w:val="14"/>
  </w:num>
  <w:num w:numId="17">
    <w:abstractNumId w:val="7"/>
  </w:num>
  <w:num w:numId="18">
    <w:abstractNumId w:val="11"/>
  </w:num>
  <w:num w:numId="19">
    <w:abstractNumId w:val="16"/>
  </w:num>
  <w:num w:numId="20">
    <w:abstractNumId w:val="8"/>
  </w:num>
  <w:num w:numId="21">
    <w:abstractNumId w:val="13"/>
  </w:num>
  <w:num w:numId="22">
    <w:abstractNumId w:val="19"/>
  </w:num>
  <w:num w:numId="23">
    <w:abstractNumId w:val="20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04D7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695BD-0921-465E-9F49-E79CA2AD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3578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35</cp:revision>
  <cp:lastPrinted>2013-01-18T02:26:00Z</cp:lastPrinted>
  <dcterms:created xsi:type="dcterms:W3CDTF">2016-08-11T01:02:00Z</dcterms:created>
  <dcterms:modified xsi:type="dcterms:W3CDTF">2017-05-06T02:43:00Z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